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1629" w14:textId="74232A00" w:rsidR="00410580" w:rsidRPr="00410580" w:rsidRDefault="00410580" w:rsidP="00410580">
      <w:pPr>
        <w:ind w:left="-170" w:right="-17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0580">
        <w:rPr>
          <w:rFonts w:ascii="Times New Roman" w:hAnsi="Times New Roman" w:cs="Times New Roman"/>
          <w:b/>
          <w:bCs/>
          <w:sz w:val="22"/>
          <w:szCs w:val="22"/>
        </w:rPr>
        <w:t>Нормативы объема медицинско</w:t>
      </w:r>
      <w:r w:rsidRPr="00410580">
        <w:rPr>
          <w:rFonts w:ascii="Times New Roman" w:hAnsi="Times New Roman" w:cs="Times New Roman"/>
          <w:b/>
          <w:bCs/>
          <w:sz w:val="22"/>
          <w:szCs w:val="22"/>
        </w:rPr>
        <w:t>й</w:t>
      </w:r>
      <w:r w:rsidRPr="00410580">
        <w:rPr>
          <w:rFonts w:ascii="Times New Roman" w:hAnsi="Times New Roman" w:cs="Times New Roman"/>
          <w:b/>
          <w:bCs/>
          <w:sz w:val="22"/>
          <w:szCs w:val="22"/>
        </w:rPr>
        <w:t xml:space="preserve"> помощи</w:t>
      </w:r>
    </w:p>
    <w:p w14:paraId="58BACC09" w14:textId="53719A5B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При формировании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учтена численность жителе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города Москвы - 12 720 000 человек, в том числе лиц, застрахованных по обязательному медицинскому страхованию в городе Москве, в количестве 12 895 310 человек. </w:t>
      </w:r>
    </w:p>
    <w:p w14:paraId="11324DEA" w14:textId="2CE34AAA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6.2. Нормативы объема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по ее видам в целом по </w:t>
      </w:r>
    </w:p>
    <w:p w14:paraId="47CCCCE0" w14:textId="5D7A8AE8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программе определяются на одного жителя города Москвы в год за счет средств бюджета города Москвы, на одно застрахованное лицо в год за счет средств обязательного медицинского страхования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страхования, на одно застрахованное лицо в год за счет средств межбюджетного трансферта из бюджета города Москвы на финансовое обеспечение дополнительных видов и услови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не установленных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обязательного медицинского страхования, в дополнение к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программе обязательного медицинского страхования и дифференцируются с учетом уровне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соответствии с трехуровнево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системо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организации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помощи: </w:t>
      </w:r>
    </w:p>
    <w:p w14:paraId="16DC7E13" w14:textId="6316FF96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6.2.1. 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(далее - 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уровень) - оказание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(в том числе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) медико-санитарно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в том числе в неотложно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форме, оказание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(за исключением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на втором и третьем уровнях). </w:t>
      </w:r>
    </w:p>
    <w:p w14:paraId="23DD6A6F" w14:textId="09E47E0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6.2.2.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(далее -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уровень) - оказание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(в том числе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) медико-санитарно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в том числе в неотложно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форме,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(за исключением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)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медицинскими организациями, имеющими специализированные отделения и (или) центры в качестве структурных подразделени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диспансерами и другими медицинскими организациями, оказывающими специализированную медицинскую помощь в стационарных условиях (за исключением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на третьем уровне). </w:t>
      </w:r>
    </w:p>
    <w:p w14:paraId="0048DB67" w14:textId="46DD20BF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6.2.3.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(далее -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уровень) - оказание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(в том числе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) медико-санитарно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в том числе в неотложно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форме,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(в том числе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)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медицинскими организациями, осуществляющими оказание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помощи. </w:t>
      </w:r>
    </w:p>
    <w:p w14:paraId="06159EF1" w14:textId="13AA9121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 Объемы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рамках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на </w:t>
      </w:r>
      <w:proofErr w:type="gramStart"/>
      <w:r w:rsidRPr="00410580">
        <w:rPr>
          <w:rFonts w:ascii="Times New Roman" w:hAnsi="Times New Roman" w:cs="Times New Roman"/>
          <w:sz w:val="20"/>
          <w:szCs w:val="20"/>
        </w:rPr>
        <w:t>2023-2025</w:t>
      </w:r>
      <w:proofErr w:type="gramEnd"/>
      <w:r w:rsidRPr="00410580">
        <w:rPr>
          <w:rFonts w:ascii="Times New Roman" w:hAnsi="Times New Roman" w:cs="Times New Roman"/>
          <w:sz w:val="20"/>
          <w:szCs w:val="20"/>
        </w:rPr>
        <w:t xml:space="preserve"> годы определяются исходя из следующих нормативов: </w:t>
      </w:r>
    </w:p>
    <w:p w14:paraId="067F3097" w14:textId="7D0482E6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6.3.1. Для скоро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вне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организации, включая медицинскую эвакуацию, - 0,09926 вызова2 на одного жителя города Москвы (в том числе 0,05126 вызова на одного незастрахованного по обязательному медицинскому страхованию), 0,243 вызова на одно застрахованное лицо. </w:t>
      </w:r>
    </w:p>
    <w:p w14:paraId="5877B2B5" w14:textId="01EB993C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 Для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медико-санитарно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помощи: </w:t>
      </w:r>
    </w:p>
    <w:p w14:paraId="7B88CD7E" w14:textId="720DDDC9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6.3.2.1. В амбулаторных условиях,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 профилактическими и иными целями (включая посещения, связанные с профилактическими мероприятиями, другими обстоятельствами (получением справки, других медицинских документов) (за исключением медицинских услуг, оказываемых на платно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основе), посещения по оказанию паллиативно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амбулаторных условиях, в том числе на дому, посещения по оказанию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выездными психиатрическими бригадами), - 0,511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- 0,009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- 0,249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- 0,253 посещения) на одного жителя города Москвы.</w:t>
      </w:r>
      <w:r w:rsidRPr="00410580">
        <w:rPr>
          <w:rFonts w:ascii="Times New Roman" w:hAnsi="Times New Roman" w:cs="Times New Roman"/>
          <w:sz w:val="20"/>
          <w:szCs w:val="20"/>
        </w:rPr>
        <w:br/>
        <w:t>6.3.2.2. В амбулаторных условиях,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 профилактическими и </w:t>
      </w:r>
    </w:p>
    <w:p w14:paraId="4A4051C2" w14:textId="03F5199A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иными целями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и в дополнение к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программе обязательного медицинского страхования: </w:t>
      </w:r>
    </w:p>
    <w:p w14:paraId="208D6A67" w14:textId="3CC4491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6.3.2.2.1. Проведение профилактических медицинских осмотров – 0,260 комплексного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− 0,1960 комплексного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− 0,001 комплексного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− 0,0630 </w:t>
      </w:r>
    </w:p>
    <w:p w14:paraId="6C37AC9C" w14:textId="1187150E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комплексного посещения) на одно застрахованное лицо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страхования. </w:t>
      </w:r>
    </w:p>
    <w:p w14:paraId="2EE5C98B" w14:textId="1F2CF4A8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6.3.2.2.2. Проведение диспансеризации − 0,154 комплексного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− 0,1160 комплексного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− 0,001 комплексного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− 0,037 комплексного посещения) (в том </w:t>
      </w:r>
    </w:p>
    <w:p w14:paraId="4071B07D" w14:textId="71C6AD96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числе 0,01231 комплексного посещения при проведении углубленно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диспансеризации) на одно застрахованное лицо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страхования. </w:t>
      </w:r>
    </w:p>
    <w:p w14:paraId="648C80D4" w14:textId="4EF93DCF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6.3.2.2.3. Посещение с иными целями - 1,873207 посещения,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- 1,850154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- 1,395534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- 0,007697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- 0,446923 посещения) (включая посещения, связанные с профилактическими мероприятиями, в том числе посещения центров здоровья, посещения в связи с обращением к среднему медицинскому персоналу, посещения с иными целями, в том числе с другими обстоятельствами (получением справки, других медицинских документов), посещения центров амбулаторно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онкологическо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помощи) на одно застрахованное лицо и 0,023053 посещения (трети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уровень) на одно застрахованное лицо в дополнение к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программе обязательного медицинского страхования. </w:t>
      </w:r>
    </w:p>
    <w:p w14:paraId="7D37218C" w14:textId="3C41A62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6.3.2.2.4. Проведение диспансерного наблюдения - 0,08584 комплексного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0,06684 комплексного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- 0,001 комплексного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- 0,018 комплексного посещения) на одно застрахованное лицо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страхования. </w:t>
      </w:r>
    </w:p>
    <w:p w14:paraId="470F0493" w14:textId="7450B81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6.3.2.3. В амбулаторных условиях,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в связи с заболеваниями (обращение - законченны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случа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лечения в амбулаторных условиях, с кратностью посещени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 поводу одного заболевания не менее двух), - 0,0850 обращения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- 0,0098 обращения,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- 0,0422 обращения,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- 0,0330 обращения) на одного жителя города Москвы, 1,830 обращения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- 1,44375 обращения,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- 0,012660 обращения,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- 0,37359 обращения) на одно застрахованное лицо. </w:t>
      </w:r>
    </w:p>
    <w:p w14:paraId="262F5A0A" w14:textId="1AD2170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6.3.2.4. Для проведения отдельных диагностических (лабораторных) исследовани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в амбулаторных условиях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страхования: </w:t>
      </w:r>
    </w:p>
    <w:p w14:paraId="6DF67682" w14:textId="489AC00F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6.3.2.4.1. Компьютерно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томографии - 0,064343 исследования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6.3.2.4.2. Магнитно-резонансно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томографии - 0,019538 исследования на одно </w:t>
      </w:r>
    </w:p>
    <w:p w14:paraId="232D3D68" w14:textId="2EB01BE0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lastRenderedPageBreak/>
        <w:t>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6.3.2.4.3. Ультразвукового исследования сердечно-сосудисто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системы - </w:t>
      </w:r>
    </w:p>
    <w:p w14:paraId="19999314" w14:textId="2DB23C8E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0,411751 исследования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6.3.2.4.4. Эндоскопических диагностических исследовани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- 0,033392 </w:t>
      </w:r>
    </w:p>
    <w:p w14:paraId="33AC2701" w14:textId="3ECF2C80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исследования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6.3.2.4.5. Молекулярно-генетических исследовани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с целью диагностики </w:t>
      </w:r>
    </w:p>
    <w:p w14:paraId="6E6128CD" w14:textId="6EF725E1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онкологических заболевани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- 0,003195 исследования на одно застрахованное лицо. 6.3.2.4.6. Патологоанатомических исследовани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10580">
        <w:rPr>
          <w:rFonts w:ascii="Times New Roman" w:hAnsi="Times New Roman" w:cs="Times New Roman"/>
          <w:sz w:val="20"/>
          <w:szCs w:val="20"/>
        </w:rPr>
        <w:t>биопси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ного</w:t>
      </w:r>
      <w:proofErr w:type="spellEnd"/>
      <w:r w:rsidRPr="00410580">
        <w:rPr>
          <w:rFonts w:ascii="Times New Roman" w:hAnsi="Times New Roman" w:cs="Times New Roman"/>
          <w:sz w:val="20"/>
          <w:szCs w:val="20"/>
        </w:rPr>
        <w:t xml:space="preserve"> (операционного) материала с целью диагностики онкологических заболевани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и подбора противоопухолево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лекарственно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терапии - 0,137633 исследования на одно </w:t>
      </w:r>
    </w:p>
    <w:p w14:paraId="20673FB4" w14:textId="0B0205C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6.3.2.4.7. Тестирования на выявление ново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коронавирусно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инфекции </w:t>
      </w:r>
    </w:p>
    <w:p w14:paraId="3403A05A" w14:textId="32A69614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(COVID-19) - 0,397537 исследования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6.3.2.5. В амбулаторных условиях,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в неотложно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форме, - 0,007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- 0,006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- 0,001 посещения) на одного жителя города Москвы (0,007 посещения, из них 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- 0,006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- 0,001 посещения на одного незастрахованного по обязательному медицинскому страхованию), 0,260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- 0,200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- 0,001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- 0,059 </w:t>
      </w:r>
    </w:p>
    <w:p w14:paraId="0A2B6CDF" w14:textId="75DD351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посещения)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6.3.2.6. В условиях дневных стационаров - 0,00051 случая лечения (второ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FC6820" w14:textId="0868634E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уровень - 0,00047 случая лечения,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-0,00004 случая лечения) на одного жителя города Москвы, 0,016341 случая лечения (за исключением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реабилитации)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- 0,000934 случая лечения,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- 0,001401 случая лечения,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- 0,014006 случая лечения) на одно застрахованное лицо. </w:t>
      </w:r>
    </w:p>
    <w:p w14:paraId="7433678B" w14:textId="3B501C43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6.3.3. Для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в том числе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помощи: </w:t>
      </w:r>
    </w:p>
    <w:p w14:paraId="73182A1E" w14:textId="43031B8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6.3.3.1. В условиях дневных стационаров при оказании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− 0,00387 случая лечения (второ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− 0,00355 случая </w:t>
      </w:r>
    </w:p>
    <w:p w14:paraId="0114AD06" w14:textId="106FE95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лечения,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− 0,00032 случая лечения) на одного жителя города </w:t>
      </w:r>
    </w:p>
    <w:p w14:paraId="113E76DB" w14:textId="7597201A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Москвы, 0,0285590 случая лечения (за исключением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реабилитации) на одно застрахованное лицо, в том числе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− 0,028063 случая лечения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− 0,001604 </w:t>
      </w:r>
    </w:p>
    <w:p w14:paraId="24626177" w14:textId="3C1A2C53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случая лечения,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− 0,002405 случая лечения,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</w:t>
      </w:r>
    </w:p>
    <w:p w14:paraId="6D41D028" w14:textId="0794FD3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0,024054 случая лечения) (в том числе для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по профилю «онкология» - 0,02380 случая) на одно застрахованное лицо. </w:t>
      </w:r>
    </w:p>
    <w:p w14:paraId="10DB8063" w14:textId="5DB4BB9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6.3.3.2. В стационарных условиях при оказании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- 0,0182 случая госпитализации (второ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− 0,00726 </w:t>
      </w:r>
    </w:p>
    <w:p w14:paraId="4FD91CC5" w14:textId="40FA24E3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случая госпитализации,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- 0,01094 случая госпитализации) на одного жителя города Москвы (в том числе 0,0055 случая госпитализации на одного </w:t>
      </w:r>
    </w:p>
    <w:p w14:paraId="68F407B9" w14:textId="4B7E9BA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незастрахованного по обязательному медицинскому страхованию), 0,1448917 случая госпитализации (за исключением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реабилитации) на одно застрахованное лицо, в том числе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− 0,144652 случая госпитализации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</w:t>
      </w:r>
    </w:p>
    <w:p w14:paraId="74D93F50" w14:textId="7EAEA903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0,000325 случая госпитализации,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- 0,003568 случая госпитализации,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− 0,140759 случая госпитализации) (в том числе для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5ECA9C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 xml:space="preserve">помощи по профилю «онкология» − 0,010017 случая госпитализации) на одно </w:t>
      </w:r>
    </w:p>
    <w:p w14:paraId="488FA7E6" w14:textId="3089A7B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6.3.3.3. В том числе для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помощи:</w:t>
      </w:r>
      <w:r w:rsidRPr="00410580">
        <w:rPr>
          <w:rFonts w:ascii="Times New Roman" w:hAnsi="Times New Roman" w:cs="Times New Roman"/>
          <w:sz w:val="20"/>
          <w:szCs w:val="20"/>
        </w:rPr>
        <w:br/>
        <w:t xml:space="preserve">6.3.3.3.1. В условиях дневных стационаров − 0,0008653 случая лечения на одно </w:t>
      </w:r>
    </w:p>
    <w:p w14:paraId="4A290B9B" w14:textId="6F8A797F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застрахованное лицо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и в дополнение к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программе обязательного медицинского страхования - 0,0004960 случая лечения на одно застрахованное лицо. </w:t>
      </w:r>
    </w:p>
    <w:p w14:paraId="23AF061D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 xml:space="preserve">6.3.3.3.2. В стационарных условиях − 0,00287 случая госпитализации на </w:t>
      </w:r>
    </w:p>
    <w:p w14:paraId="0C8A40FC" w14:textId="00730E7F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одного жителя города Москвы, 0,005209 случая госпитализации на одно застрахованное лицо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и в дополнение к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программе обязательного медицинского страхования − 0,0002397 случая госпитализации на одно застрахованное лицо. </w:t>
      </w:r>
    </w:p>
    <w:p w14:paraId="2EEBAABC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 xml:space="preserve">6.3.3.4. Для экстракорпорального оплодотворения − 0,0004265 случая на </w:t>
      </w:r>
    </w:p>
    <w:p w14:paraId="2201C810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 xml:space="preserve">2023 год, 0,0004343 случая на 2024 год, 0,0004381 случая на 2025 год на одно застрахованное лицо. </w:t>
      </w:r>
    </w:p>
    <w:p w14:paraId="3964D884" w14:textId="1AC77FE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6.3.4. Для паллиативно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помощи: </w:t>
      </w:r>
    </w:p>
    <w:p w14:paraId="6CD31D76" w14:textId="65D3311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6.3.4.1. В амбулаторных условиях, в том числе на дому, - 0,0182 посещения на одного жителя города Москвы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- 0,0182 посещения при осуществлении посещени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на дому отделениями выездно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патронажно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паллиативно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помощи), которые включены в норматив объема первично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медико-санитарно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амбулаторных условиях. </w:t>
      </w:r>
    </w:p>
    <w:p w14:paraId="7A1E2C14" w14:textId="3E8F6C46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6.3.4.2. В стационарных условиях (включая 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ки паллиативно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и 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ки сестринского ухода) − 0,035 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ко-дня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− 0,018 </w:t>
      </w:r>
    </w:p>
    <w:p w14:paraId="728DF0FA" w14:textId="327D2454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ко-дня,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− 0,001 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ко-дня,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− 0,016 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ко-дня) на </w:t>
      </w:r>
    </w:p>
    <w:p w14:paraId="4A628E72" w14:textId="1C889759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одного жителя города Москвы.</w:t>
      </w:r>
      <w:r w:rsidRPr="00410580">
        <w:rPr>
          <w:rFonts w:ascii="Times New Roman" w:hAnsi="Times New Roman" w:cs="Times New Roman"/>
          <w:sz w:val="20"/>
          <w:szCs w:val="20"/>
        </w:rPr>
        <w:br/>
        <w:t>6.3.5. Для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реабилитации в специализированных медицинских </w:t>
      </w:r>
    </w:p>
    <w:p w14:paraId="41FF8D58" w14:textId="396B82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организациях, оказывающих медицинскую помощь по профилю «медицинская реабилитация», и реабилитационных отделениях медицинских организаци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3: </w:t>
      </w:r>
    </w:p>
    <w:p w14:paraId="03DE5252" w14:textId="5B76757B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6.3.5.1. В амбулаторных условиях – 0,002954 комплексного посещения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0,002331 комплексного посещения,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0,000020 комплексного посещения,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0,000603 комплексного посещения) на одно застрахованное лицо. </w:t>
      </w:r>
    </w:p>
    <w:p w14:paraId="0308D61B" w14:textId="2507FF20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lastRenderedPageBreak/>
        <w:t>6.3.5.2. В условиях дневных стационаров – 0,002601 случая лечения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0,000149 случая лечения,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0,000223 случая лечения,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0,002229 случая лечения) на одно застрахованное лицо. </w:t>
      </w:r>
    </w:p>
    <w:p w14:paraId="03F7928A" w14:textId="51690A16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6.3.5.3. В стационарных условиях – 0,002998 случая госпитализации (первы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0,000007 случая госпитализации, второ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0,000074 случая госпитализации, трети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уровень – 0,002917 случая госпитализации) на одно застрахованное лицо. </w:t>
      </w:r>
    </w:p>
    <w:p w14:paraId="4BBD787F" w14:textId="1F92161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6.4. При формировании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ОМС учтены объемы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в том числе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стационарных условиях и в условиях дневных стационаров,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федеральными медицинскими организациями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за счет средств бюджета Федерального фонда обязательного медицинского страхования. Прогнозные объемы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федеральными медицинскими организациями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 за счет средств бюджета Федерального фонда обязательного медицинского страхования, на 2023 год определяются исходя из следующих нормативов: </w:t>
      </w:r>
    </w:p>
    <w:p w14:paraId="6E1D7D20" w14:textId="11228A9D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6.4.1. Для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условиях дневных стационаров − 0,00131 случая лечения (в том числе дл</w:t>
      </w:r>
      <w:r w:rsidRPr="00410580">
        <w:rPr>
          <w:rFonts w:ascii="Times New Roman" w:hAnsi="Times New Roman" w:cs="Times New Roman"/>
          <w:sz w:val="20"/>
          <w:szCs w:val="20"/>
        </w:rPr>
        <w:t xml:space="preserve">я </w:t>
      </w:r>
      <w:r w:rsidRPr="00410580">
        <w:rPr>
          <w:rFonts w:ascii="Times New Roman" w:hAnsi="Times New Roman" w:cs="Times New Roman"/>
          <w:sz w:val="20"/>
          <w:szCs w:val="20"/>
        </w:rPr>
        <w:t>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по профилю «онкология» − 0,00032 случая лечения)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6.4.2. Для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в том числе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в стационарных условиях − 0,01576 случая госпитализации (в том числе для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по профилю «онкология» − 0,00166 случая госпитализации)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6.4.3. Для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помощи:</w:t>
      </w:r>
      <w:r w:rsidRPr="00410580">
        <w:rPr>
          <w:rFonts w:ascii="Times New Roman" w:hAnsi="Times New Roman" w:cs="Times New Roman"/>
          <w:sz w:val="20"/>
          <w:szCs w:val="20"/>
        </w:rPr>
        <w:br/>
        <w:t>6.4.3.1. В стационарных условиях − 0,00172 случая госпитализации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6.4.3.2. В условиях дневных стационаров − 0,00013 случая лечения на одно застрахованное 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6.4.4. Для экстракорпорального оплодотворения − 0,0000626 случая на одно застрахованное</w:t>
      </w:r>
      <w:r w:rsidRPr="00410580">
        <w:rPr>
          <w:rFonts w:ascii="Times New Roman" w:hAnsi="Times New Roman" w:cs="Times New Roman"/>
          <w:sz w:val="20"/>
          <w:szCs w:val="20"/>
        </w:rPr>
        <w:t xml:space="preserve"> </w:t>
      </w:r>
      <w:r w:rsidRPr="00410580">
        <w:rPr>
          <w:rFonts w:ascii="Times New Roman" w:hAnsi="Times New Roman" w:cs="Times New Roman"/>
          <w:sz w:val="20"/>
          <w:szCs w:val="20"/>
        </w:rPr>
        <w:t>лицо.</w:t>
      </w:r>
      <w:r w:rsidRPr="00410580">
        <w:rPr>
          <w:rFonts w:ascii="Times New Roman" w:hAnsi="Times New Roman" w:cs="Times New Roman"/>
          <w:sz w:val="20"/>
          <w:szCs w:val="20"/>
        </w:rPr>
        <w:br/>
        <w:t>6.5. Объем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лицам, не застрахованным по обязательному медицинскому страхованию, при внезапных острых заболеваниях и состояниях, обострении хронических заболевани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несчастных случаях, травмах, отравлениях и других состояниях, требующих срочного медицинского вмешательства, включенных в базовую программу обязательного медицинского страхования, включается в нормативы объема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и обеспечивается за счет бюджетных ассигновани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бюджета города Москвы. </w:t>
      </w:r>
    </w:p>
    <w:p w14:paraId="7C561DBF" w14:textId="2438656A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6.6. В нормативы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на одно застрахованное лицо в рамках базово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обязательного медицинского страхования, утвержденные пунктом 6.3.3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программы, не включаются средние нормативы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утвержденные программо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государственных гаранти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бесплатного оказания гражданам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на соответствующи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год и на плановы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период для федеральных медицинских организаци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DD924B" w14:textId="35D21DD5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6.7. При формировании нормативов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на одно застрахованное лицо, за исключением специализированно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в том числе высокотехнологично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,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оказываемо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федеральными медицинскими организациями, учитываются нормативы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при оказании застрахованным лицам по ОМС в городе Москве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на территории других субъектов Росси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>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Федерации. </w:t>
      </w:r>
    </w:p>
    <w:p w14:paraId="0941EE5D" w14:textId="2D4EFB6A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6.8. Планирование нормативов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(включая профилактические мероприятия, диагностику, диспансерное наблюдение и медицинскую реабилитацию) и их финансового обеспечения, осуществляется с учетом применения телемедицинских технологи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медицинскими организациями, оказывающими первичную медико-санитарную помощь к которым граждане прикрепляются по территориально-участковому принципу. </w:t>
      </w:r>
    </w:p>
    <w:p w14:paraId="41621238" w14:textId="5E6004EA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6.9. Планирование нормативов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и их финансового обеспечения для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пациентам с ново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коронавирусно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инфекцие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(COVID-19) в городе Москве осуществляется в рамках, установленных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нормативов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по соответствующим ее видам по профилю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«инфекционные болезни», в соответствии с порядком оказания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а также региональных особенносте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города Москвы, уровня и структуры заболеваемости. </w:t>
      </w:r>
    </w:p>
    <w:p w14:paraId="6A61D429" w14:textId="3CA4322B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0"/>
          <w:szCs w:val="20"/>
        </w:rPr>
      </w:pPr>
      <w:r w:rsidRPr="00410580">
        <w:rPr>
          <w:rFonts w:ascii="Times New Roman" w:hAnsi="Times New Roman" w:cs="Times New Roman"/>
          <w:sz w:val="20"/>
          <w:szCs w:val="20"/>
        </w:rPr>
        <w:t>6.10. Утвержденные пунктом 6.3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нормативы объемов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 учтены при определении утвержденных разделом 7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программы размеров подушевых нормативов финансового обеспечения получения медицинско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помощи, предусмотренно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Территориально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 программо</w:t>
      </w:r>
      <w:r w:rsidRPr="00410580">
        <w:rPr>
          <w:rFonts w:ascii="Times New Roman" w:hAnsi="Times New Roman" w:cs="Times New Roman"/>
          <w:sz w:val="20"/>
          <w:szCs w:val="20"/>
        </w:rPr>
        <w:t>й</w:t>
      </w:r>
      <w:r w:rsidRPr="0041058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C02299" w14:textId="4615140B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050A73C6" w14:textId="7BFC04F2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019DF4EC" w14:textId="5731A45B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030FB6F8" w14:textId="23C9B98F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2CFA825D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2C129D4F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20345419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79BF8AFF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0A4DE1AC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211147D0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2F5EA46F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3F7A651D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0CE0C682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042DE463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501E263B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2E7CAC27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1667D14C" w14:textId="77777777" w:rsid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346BF63F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18CE1429" w14:textId="77777777" w:rsidR="00410580" w:rsidRPr="00410580" w:rsidRDefault="0041058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3DAF0370" w14:textId="6129B9E9" w:rsidR="00E569C0" w:rsidRPr="00410580" w:rsidRDefault="00E569C0" w:rsidP="00410580">
      <w:pPr>
        <w:ind w:left="-170" w:right="-170"/>
        <w:jc w:val="right"/>
        <w:rPr>
          <w:rFonts w:ascii="Times New Roman" w:hAnsi="Times New Roman" w:cs="Times New Roman"/>
          <w:sz w:val="22"/>
          <w:szCs w:val="22"/>
        </w:rPr>
      </w:pPr>
      <w:r w:rsidRPr="0041058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15 </w:t>
      </w:r>
    </w:p>
    <w:p w14:paraId="5D21D2CC" w14:textId="2AAE7FC8" w:rsidR="00E569C0" w:rsidRPr="00410580" w:rsidRDefault="00E569C0" w:rsidP="00410580">
      <w:pPr>
        <w:ind w:left="-170" w:right="-170"/>
        <w:jc w:val="right"/>
        <w:rPr>
          <w:rFonts w:ascii="Times New Roman" w:hAnsi="Times New Roman" w:cs="Times New Roman"/>
          <w:sz w:val="22"/>
          <w:szCs w:val="22"/>
        </w:rPr>
      </w:pPr>
      <w:r w:rsidRPr="00410580">
        <w:rPr>
          <w:rFonts w:ascii="Times New Roman" w:hAnsi="Times New Roman" w:cs="Times New Roman"/>
          <w:sz w:val="22"/>
          <w:szCs w:val="22"/>
        </w:rPr>
        <w:t>к Территориально</w:t>
      </w:r>
      <w:r w:rsidRPr="00410580">
        <w:rPr>
          <w:rFonts w:ascii="Times New Roman" w:hAnsi="Times New Roman" w:cs="Times New Roman"/>
          <w:sz w:val="22"/>
          <w:szCs w:val="22"/>
        </w:rPr>
        <w:t>й</w:t>
      </w:r>
      <w:r w:rsidRPr="00410580">
        <w:rPr>
          <w:rFonts w:ascii="Times New Roman" w:hAnsi="Times New Roman" w:cs="Times New Roman"/>
          <w:sz w:val="22"/>
          <w:szCs w:val="22"/>
        </w:rPr>
        <w:t xml:space="preserve"> программе </w:t>
      </w:r>
    </w:p>
    <w:p w14:paraId="75A0D15F" w14:textId="23CE23A5" w:rsidR="00E569C0" w:rsidRPr="00410580" w:rsidRDefault="00E569C0" w:rsidP="00410580">
      <w:pPr>
        <w:ind w:left="-170" w:right="-17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0580">
        <w:rPr>
          <w:rFonts w:ascii="Times New Roman" w:hAnsi="Times New Roman" w:cs="Times New Roman"/>
          <w:b/>
          <w:bCs/>
          <w:sz w:val="22"/>
          <w:szCs w:val="22"/>
        </w:rPr>
        <w:t>Объем медицинско</w:t>
      </w:r>
      <w:r w:rsidRPr="00410580">
        <w:rPr>
          <w:rFonts w:ascii="Times New Roman" w:hAnsi="Times New Roman" w:cs="Times New Roman"/>
          <w:b/>
          <w:bCs/>
          <w:sz w:val="22"/>
          <w:szCs w:val="22"/>
        </w:rPr>
        <w:t>й</w:t>
      </w:r>
      <w:r w:rsidRPr="00410580">
        <w:rPr>
          <w:rFonts w:ascii="Times New Roman" w:hAnsi="Times New Roman" w:cs="Times New Roman"/>
          <w:b/>
          <w:bCs/>
          <w:sz w:val="22"/>
          <w:szCs w:val="22"/>
        </w:rPr>
        <w:t xml:space="preserve"> помощи в амбулаторных условиях, оказываемо</w:t>
      </w:r>
      <w:r w:rsidRPr="00410580">
        <w:rPr>
          <w:rFonts w:ascii="Times New Roman" w:hAnsi="Times New Roman" w:cs="Times New Roman"/>
          <w:b/>
          <w:bCs/>
          <w:sz w:val="22"/>
          <w:szCs w:val="22"/>
        </w:rPr>
        <w:t>й</w:t>
      </w:r>
      <w:r w:rsidRPr="00410580">
        <w:rPr>
          <w:rFonts w:ascii="Times New Roman" w:hAnsi="Times New Roman" w:cs="Times New Roman"/>
          <w:b/>
          <w:bCs/>
          <w:sz w:val="22"/>
          <w:szCs w:val="22"/>
        </w:rPr>
        <w:t xml:space="preserve"> с профилактическими и иными целями, на одного жителя города Москвы, одно застрахованное лицо по обязательному медицинскому страхованию на 2023 год</w:t>
      </w:r>
    </w:p>
    <w:p w14:paraId="42223E34" w14:textId="2253F899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  <w:r w:rsidRPr="00410580">
        <w:rPr>
          <w:rFonts w:ascii="Times New Roman" w:hAnsi="Times New Roman" w:cs="Times New Roman"/>
          <w:sz w:val="22"/>
          <w:szCs w:val="22"/>
        </w:rPr>
        <w:drawing>
          <wp:inline distT="0" distB="0" distL="0" distR="0" wp14:anchorId="0A74D396" wp14:editId="61114461">
            <wp:extent cx="6942723" cy="8170224"/>
            <wp:effectExtent l="0" t="0" r="4445" b="0"/>
            <wp:docPr id="460740615" name="Рисунок 8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40615" name="Рисунок 8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28" cy="823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0163" w14:textId="77777777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55477329" w14:textId="77777777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4467931B" w14:textId="77777777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4E92F1C8" w14:textId="77777777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p w14:paraId="546DB70B" w14:textId="2D9E6113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  <w:r w:rsidRPr="00410580">
        <w:rPr>
          <w:rFonts w:ascii="Times New Roman" w:hAnsi="Times New Roman" w:cs="Times New Roman"/>
          <w:sz w:val="22"/>
          <w:szCs w:val="22"/>
        </w:rPr>
        <w:lastRenderedPageBreak/>
        <w:drawing>
          <wp:inline distT="0" distB="0" distL="0" distR="0" wp14:anchorId="2FFEE8C6" wp14:editId="38A2FA8E">
            <wp:extent cx="6994567" cy="5743695"/>
            <wp:effectExtent l="0" t="0" r="3175" b="0"/>
            <wp:docPr id="1031071257" name="Рисунок 8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71257" name="Рисунок 8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670" cy="57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28C07" w14:textId="77777777" w:rsidR="00E569C0" w:rsidRPr="00410580" w:rsidRDefault="00E569C0" w:rsidP="00410580">
      <w:pPr>
        <w:ind w:left="-170" w:right="-170"/>
        <w:jc w:val="both"/>
        <w:rPr>
          <w:rFonts w:ascii="Times New Roman" w:hAnsi="Times New Roman" w:cs="Times New Roman"/>
          <w:sz w:val="22"/>
          <w:szCs w:val="22"/>
        </w:rPr>
      </w:pPr>
    </w:p>
    <w:sectPr w:rsidR="00E569C0" w:rsidRPr="00410580" w:rsidSect="00410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C0"/>
    <w:rsid w:val="00410580"/>
    <w:rsid w:val="00E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D8FB8"/>
  <w15:chartTrackingRefBased/>
  <w15:docId w15:val="{DD13A015-EF21-4D4B-8C35-80875BF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2023-05-03T08:06:00Z</dcterms:created>
  <dcterms:modified xsi:type="dcterms:W3CDTF">2023-05-03T08:16:00Z</dcterms:modified>
</cp:coreProperties>
</file>